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CB2" w:rsidRPr="00D11CB2" w:rsidRDefault="00D11CB2" w:rsidP="00D11CB2">
      <w:pPr>
        <w:pStyle w:val="2"/>
        <w:numPr>
          <w:ilvl w:val="1"/>
          <w:numId w:val="1"/>
        </w:numPr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33230099"/>
      <w:bookmarkStart w:id="1" w:name="_GoBack"/>
      <w:r w:rsidRPr="00D11CB2">
        <w:rPr>
          <w:rFonts w:ascii="Times New Roman" w:hAnsi="Times New Roman" w:cs="Times New Roman"/>
          <w:color w:val="auto"/>
          <w:sz w:val="28"/>
          <w:szCs w:val="28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  <w:bookmarkEnd w:id="0"/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bookmarkStart w:id="2" w:name="bookmark108"/>
      <w:bookmarkEnd w:id="2"/>
      <w:r w:rsidRPr="00D11CB2">
        <w:rPr>
          <w:rFonts w:eastAsia="SchoolBookSanPin" w:cs="Times New Roman"/>
          <w:sz w:val="28"/>
          <w:szCs w:val="28"/>
        </w:rPr>
        <w:t xml:space="preserve"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</w:t>
      </w:r>
      <w:r w:rsidRPr="00D11CB2">
        <w:rPr>
          <w:rFonts w:eastAsia="SchoolBookSanPin" w:cs="Times New Roman"/>
          <w:bCs/>
          <w:sz w:val="28"/>
          <w:szCs w:val="28"/>
        </w:rPr>
        <w:t xml:space="preserve">функциями </w:t>
      </w:r>
      <w:r w:rsidRPr="00D11CB2">
        <w:rPr>
          <w:rFonts w:eastAsia="SchoolBookSanPin" w:cs="Times New Roman"/>
          <w:sz w:val="28"/>
          <w:szCs w:val="28"/>
        </w:rPr>
        <w:t xml:space="preserve">являются: </w:t>
      </w:r>
      <w:r w:rsidRPr="00D11CB2">
        <w:rPr>
          <w:rFonts w:eastAsia="SchoolBookSanPin" w:cs="Times New Roman"/>
          <w:bCs/>
          <w:sz w:val="28"/>
          <w:szCs w:val="28"/>
        </w:rPr>
        <w:t xml:space="preserve">ориентация образовательного процесса </w:t>
      </w:r>
      <w:r w:rsidRPr="00D11CB2">
        <w:rPr>
          <w:rFonts w:eastAsia="SchoolBookSanPin" w:cs="Times New Roman"/>
          <w:sz w:val="28"/>
          <w:szCs w:val="28"/>
        </w:rPr>
        <w:t xml:space="preserve">на достижение планируемых результатов освоения ООП ООО и обеспечение эффективной </w:t>
      </w:r>
      <w:r w:rsidRPr="00D11CB2">
        <w:rPr>
          <w:rFonts w:eastAsia="SchoolBookSanPin" w:cs="Times New Roman"/>
          <w:bCs/>
          <w:sz w:val="28"/>
          <w:szCs w:val="28"/>
        </w:rPr>
        <w:t>обратной связи</w:t>
      </w:r>
      <w:r w:rsidRPr="00D11CB2">
        <w:rPr>
          <w:rFonts w:eastAsia="SchoolBookSanPin" w:cs="Times New Roman"/>
          <w:sz w:val="28"/>
          <w:szCs w:val="28"/>
        </w:rPr>
        <w:t xml:space="preserve">, позволяющей осуществлять </w:t>
      </w:r>
      <w:r w:rsidRPr="00D11CB2">
        <w:rPr>
          <w:rFonts w:eastAsia="SchoolBookSanPin" w:cs="Times New Roman"/>
          <w:bCs/>
          <w:sz w:val="28"/>
          <w:szCs w:val="28"/>
        </w:rPr>
        <w:t>управление образовательным процессом.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Cs/>
          <w:sz w:val="28"/>
          <w:szCs w:val="28"/>
        </w:rPr>
        <w:t xml:space="preserve">Основными </w:t>
      </w:r>
      <w:r w:rsidRPr="00D11CB2">
        <w:rPr>
          <w:rFonts w:eastAsia="SchoolBookSanPin" w:cs="Times New Roman"/>
          <w:b/>
          <w:sz w:val="28"/>
          <w:szCs w:val="28"/>
        </w:rPr>
        <w:t>направлениями и целями</w:t>
      </w:r>
      <w:r w:rsidRPr="00D11CB2">
        <w:rPr>
          <w:rFonts w:eastAsia="SchoolBookSanPin" w:cs="Times New Roman"/>
          <w:bCs/>
          <w:sz w:val="28"/>
          <w:szCs w:val="28"/>
        </w:rPr>
        <w:t xml:space="preserve"> оценочной деятельности </w:t>
      </w:r>
      <w:r w:rsidRPr="00D11CB2">
        <w:rPr>
          <w:rFonts w:eastAsia="SchoolBookSanPin" w:cs="Times New Roman"/>
          <w:bCs/>
          <w:sz w:val="28"/>
          <w:szCs w:val="28"/>
        </w:rPr>
        <w:br/>
      </w:r>
      <w:r w:rsidRPr="00D11CB2">
        <w:rPr>
          <w:rFonts w:eastAsia="SchoolBookSanPin" w:cs="Times New Roman"/>
          <w:sz w:val="28"/>
          <w:szCs w:val="28"/>
        </w:rPr>
        <w:t>в образовательной организации являются: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Cs/>
          <w:sz w:val="28"/>
          <w:szCs w:val="28"/>
        </w:rPr>
        <w:t>Основным объектом системы оценки</w:t>
      </w:r>
      <w:r w:rsidRPr="00D11CB2">
        <w:rPr>
          <w:rFonts w:eastAsia="SchoolBookSanPin" w:cs="Times New Roman"/>
          <w:sz w:val="28"/>
          <w:szCs w:val="28"/>
        </w:rPr>
        <w:t xml:space="preserve">, её содержательной </w:t>
      </w:r>
      <w:r w:rsidRPr="00D11CB2">
        <w:rPr>
          <w:rFonts w:eastAsia="SchoolBookSanPin" w:cs="Times New Roman"/>
          <w:sz w:val="28"/>
          <w:szCs w:val="28"/>
        </w:rPr>
        <w:br/>
        <w:t>и критериальной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Внутренняя оценка включает</w:t>
      </w:r>
      <w:r w:rsidRPr="00D11CB2">
        <w:rPr>
          <w:rFonts w:eastAsia="SchoolBookSanPin" w:cs="Times New Roman"/>
          <w:sz w:val="28"/>
          <w:szCs w:val="28"/>
        </w:rPr>
        <w:t>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стартовую диагностику (стартовые (диагностические) работы);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текущую и тематическую оценку;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итоговую оценку;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промежуточную аттестацию;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психолого-педагогическое наблюдение;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lastRenderedPageBreak/>
        <w:t>внутренний мониторинг образовательных достижений обучающихся (комплексные (диагностические) работы).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b/>
          <w:bCs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Внешняя оценка включает: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независимую оценку качества образования (в том числе всероссийские проверочные работы);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мониторинговые исследования муниципального, регионального </w:t>
      </w:r>
      <w:r w:rsidRPr="00D11CB2">
        <w:rPr>
          <w:rFonts w:eastAsia="SchoolBookSanPin" w:cs="Times New Roman"/>
          <w:sz w:val="28"/>
          <w:szCs w:val="28"/>
        </w:rPr>
        <w:br/>
        <w:t>и федерального уровней;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итоговую аттестацию.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Системно-деятельностный подход</w:t>
      </w:r>
      <w:r w:rsidRPr="00D11CB2">
        <w:rPr>
          <w:rFonts w:eastAsia="SchoolBookSanPin" w:cs="Times New Roman"/>
          <w:bCs/>
          <w:sz w:val="28"/>
          <w:szCs w:val="28"/>
        </w:rPr>
        <w:t xml:space="preserve"> </w:t>
      </w:r>
      <w:r w:rsidRPr="00D11CB2">
        <w:rPr>
          <w:rFonts w:eastAsia="SchoolBookSanPi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Уровневый подход</w:t>
      </w:r>
      <w:r w:rsidRPr="00D11CB2">
        <w:rPr>
          <w:rFonts w:eastAsia="SchoolBookSanPin" w:cs="Times New Roman"/>
          <w:bCs/>
          <w:sz w:val="28"/>
          <w:szCs w:val="28"/>
        </w:rPr>
        <w:t xml:space="preserve"> </w:t>
      </w:r>
      <w:r w:rsidRPr="00D11CB2">
        <w:rPr>
          <w:rFonts w:eastAsia="SchoolBookSanPin" w:cs="Times New Roman"/>
          <w:sz w:val="28"/>
          <w:szCs w:val="28"/>
        </w:rPr>
        <w:t xml:space="preserve">служит важнейшей основой для организации индивидуальной работы с обучающимися. Он реализуется как по отношению </w:t>
      </w:r>
      <w:r w:rsidRPr="00D11CB2">
        <w:rPr>
          <w:rFonts w:eastAsia="SchoolBookSanPin" w:cs="Times New Roman"/>
          <w:sz w:val="28"/>
          <w:szCs w:val="28"/>
        </w:rPr>
        <w:br/>
        <w:t>к содержанию оценки, так и к представлению и интерпретации результатов измерений.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Комплексный подход</w:t>
      </w:r>
      <w:r w:rsidRPr="00D11CB2">
        <w:rPr>
          <w:rFonts w:eastAsia="SchoolBookSanPin" w:cs="Times New Roman"/>
          <w:bCs/>
          <w:sz w:val="28"/>
          <w:szCs w:val="28"/>
        </w:rPr>
        <w:t xml:space="preserve"> </w:t>
      </w:r>
      <w:r w:rsidRPr="00D11CB2">
        <w:rPr>
          <w:rFonts w:eastAsia="SchoolBookSanPin" w:cs="Times New Roman"/>
          <w:sz w:val="28"/>
          <w:szCs w:val="28"/>
        </w:rPr>
        <w:t>к оценке образовательных достижений реализуется через: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lastRenderedPageBreak/>
        <w:t>оценку предметных и метапредметных результатов;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rFonts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D11CB2">
        <w:rPr>
          <w:rFonts w:cs="Times New Roman"/>
          <w:sz w:val="28"/>
          <w:szCs w:val="28"/>
        </w:rPr>
        <w:t xml:space="preserve">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b/>
          <w:bCs/>
          <w:sz w:val="28"/>
          <w:szCs w:val="28"/>
        </w:rPr>
        <w:t>Критериальное оценивание</w:t>
      </w:r>
      <w:r w:rsidRPr="00D11CB2"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b/>
          <w:bCs/>
          <w:sz w:val="28"/>
          <w:szCs w:val="28"/>
        </w:rPr>
        <w:t>Оценка личностных результатов</w:t>
      </w:r>
      <w:r w:rsidRPr="00D11CB2">
        <w:rPr>
          <w:rFonts w:cs="Times New Roman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3" w:name="_Hlk141360852"/>
      <w:r w:rsidRPr="00D11CB2">
        <w:rPr>
          <w:rFonts w:cs="Times New Roman"/>
          <w:sz w:val="28"/>
          <w:szCs w:val="28"/>
        </w:rPr>
        <w:t xml:space="preserve">Достижение личностных результатов не выносится на итоговую оценку обучающихся, а является предметом оценки </w:t>
      </w:r>
      <w:r w:rsidRPr="00D11CB2">
        <w:rPr>
          <w:rFonts w:cs="Times New Roman"/>
          <w:sz w:val="28"/>
          <w:szCs w:val="28"/>
        </w:rPr>
        <w:lastRenderedPageBreak/>
        <w:t xml:space="preserve">эффективности воспитательно-образовательной деятельности образовательной организации и образовательных систем разного уровня. </w:t>
      </w:r>
    </w:p>
    <w:bookmarkEnd w:id="3"/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bookmarkStart w:id="4" w:name="_Hlk141361326"/>
      <w:r w:rsidRPr="00D11CB2">
        <w:rPr>
          <w:rFonts w:eastAsia="SchoolBookSanPin" w:cs="Times New Roman"/>
          <w:b/>
          <w:bCs/>
          <w:sz w:val="28"/>
          <w:szCs w:val="28"/>
        </w:rPr>
        <w:t>При оценке метапредметных результатов</w:t>
      </w:r>
      <w:r w:rsidRPr="00D11CB2">
        <w:rPr>
          <w:rFonts w:eastAsia="SchoolBookSanPin" w:cs="Times New Roman"/>
          <w:sz w:val="28"/>
          <w:szCs w:val="28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bookmarkEnd w:id="4"/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Основным объектом оценки метапредметных результатов является овладение: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7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7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D11CB2">
        <w:rPr>
          <w:rFonts w:eastAsia="SchoolBookSanPin" w:cs="Times New Roman"/>
          <w:sz w:val="28"/>
          <w:szCs w:val="28"/>
        </w:rPr>
        <w:br/>
      </w:r>
      <w:r w:rsidRPr="00D11CB2">
        <w:rPr>
          <w:rFonts w:eastAsia="SchoolBookSanPin" w:cs="Times New Roman"/>
          <w:sz w:val="28"/>
          <w:szCs w:val="28"/>
        </w:rPr>
        <w:lastRenderedPageBreak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7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D11CB2">
        <w:rPr>
          <w:rFonts w:eastAsia="SchoolBookSanPin" w:cs="Times New Roman"/>
          <w:sz w:val="28"/>
          <w:szCs w:val="28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D11CB2">
        <w:rPr>
          <w:rFonts w:eastAsia="SchoolBookSanPin" w:cs="Times New Roman"/>
          <w:sz w:val="28"/>
          <w:szCs w:val="28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03"/>
        <w:gridCol w:w="1222"/>
        <w:gridCol w:w="1179"/>
        <w:gridCol w:w="1749"/>
        <w:gridCol w:w="1179"/>
        <w:gridCol w:w="1271"/>
        <w:gridCol w:w="1442"/>
      </w:tblGrid>
      <w:tr w:rsidR="00D11CB2" w:rsidRPr="00D11CB2" w:rsidTr="00BD7809">
        <w:tc>
          <w:tcPr>
            <w:tcW w:w="816" w:type="pct"/>
            <w:vMerge w:val="restar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62" w:type="pct"/>
            <w:vMerge w:val="restar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63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629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597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793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769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D11CB2" w:rsidRPr="00D11CB2" w:rsidTr="00BD7809">
        <w:tc>
          <w:tcPr>
            <w:tcW w:w="816" w:type="pct"/>
            <w:vMerge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2" w:type="pct"/>
            <w:vMerge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2" w:type="pct"/>
            <w:gridSpan w:val="5"/>
            <w:vAlign w:val="center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Форма мониторинга</w:t>
            </w:r>
          </w:p>
        </w:tc>
      </w:tr>
      <w:tr w:rsidR="00D11CB2" w:rsidRPr="00D11CB2" w:rsidTr="00BD7809">
        <w:tc>
          <w:tcPr>
            <w:tcW w:w="816" w:type="pct"/>
            <w:vMerge w:val="restart"/>
          </w:tcPr>
          <w:p w:rsidR="00D11CB2" w:rsidRPr="00D11CB2" w:rsidRDefault="00D11CB2" w:rsidP="00D11CB2">
            <w:pPr>
              <w:spacing w:line="360" w:lineRule="auto"/>
              <w:ind w:firstLine="30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lastRenderedPageBreak/>
              <w:t>Внутришкольный мониторинг «Оценка метапредметных результатов»</w:t>
            </w:r>
          </w:p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pct"/>
            <w:vMerge w:val="restar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634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629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597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Оценка финансовой грамотности.</w:t>
            </w:r>
          </w:p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Письменная работа на межпредметной основе. </w:t>
            </w:r>
          </w:p>
        </w:tc>
        <w:tc>
          <w:tcPr>
            <w:tcW w:w="793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Оценка </w:t>
            </w:r>
          </w:p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Функциональной грамотности.</w:t>
            </w:r>
          </w:p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Письменная работа на межпредметной основе.</w:t>
            </w: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69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Проверка сформированности регулятивных, коммуникативных и познавательных учебных действий. </w:t>
            </w:r>
          </w:p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D11CB2" w:rsidRPr="00D11CB2" w:rsidTr="00BD7809">
        <w:tc>
          <w:tcPr>
            <w:tcW w:w="816" w:type="pct"/>
            <w:vMerge/>
          </w:tcPr>
          <w:p w:rsidR="00D11CB2" w:rsidRPr="00D11CB2" w:rsidRDefault="00D11CB2" w:rsidP="00D11CB2">
            <w:pPr>
              <w:spacing w:line="360" w:lineRule="auto"/>
              <w:ind w:firstLine="3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pct"/>
            <w:vMerge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22" w:type="pct"/>
            <w:gridSpan w:val="5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D11CB2" w:rsidRPr="00D11CB2" w:rsidTr="00BD7809">
        <w:tc>
          <w:tcPr>
            <w:tcW w:w="816" w:type="pct"/>
            <w:vMerge/>
          </w:tcPr>
          <w:p w:rsidR="00D11CB2" w:rsidRPr="00D11CB2" w:rsidRDefault="00D11CB2" w:rsidP="00D11CB2">
            <w:pPr>
              <w:spacing w:line="360" w:lineRule="auto"/>
              <w:ind w:firstLine="3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pct"/>
            <w:vMerge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34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629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97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793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769" w:type="pct"/>
          </w:tcPr>
          <w:p w:rsidR="00D11CB2" w:rsidRPr="00D11CB2" w:rsidRDefault="00D11CB2" w:rsidP="00D11CB2">
            <w:pPr>
              <w:spacing w:line="360" w:lineRule="auto"/>
              <w:ind w:firstLine="3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Апрель</w:t>
            </w:r>
          </w:p>
        </w:tc>
      </w:tr>
    </w:tbl>
    <w:p w:rsidR="00D11CB2" w:rsidRPr="00D11CB2" w:rsidRDefault="00D11CB2" w:rsidP="00D11CB2">
      <w:pPr>
        <w:spacing w:line="360" w:lineRule="auto"/>
        <w:ind w:firstLine="567"/>
        <w:rPr>
          <w:rFonts w:cs="Times New Roman"/>
          <w:i/>
          <w:iCs/>
          <w:sz w:val="28"/>
          <w:szCs w:val="28"/>
        </w:rPr>
      </w:pPr>
      <w:r w:rsidRPr="00D11CB2">
        <w:rPr>
          <w:rFonts w:cs="Times New Roman"/>
          <w:i/>
          <w:iCs/>
          <w:sz w:val="28"/>
          <w:szCs w:val="28"/>
        </w:rPr>
        <w:lastRenderedPageBreak/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Возможно использовать диагностические материалы с сайтов*:</w:t>
      </w:r>
    </w:p>
    <w:p w:rsidR="00D11CB2" w:rsidRPr="00D11CB2" w:rsidRDefault="00D11CB2" w:rsidP="00D11CB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Электронный банк заданий для оценки функциональной грамотности </w:t>
      </w:r>
      <w:hyperlink r:id="rId5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https://fg.resh.edu.ru/</w:t>
        </w:r>
      </w:hyperlink>
      <w:r w:rsidRPr="00D11CB2">
        <w:rPr>
          <w:rFonts w:ascii="Times New Roman" w:hAnsi="Times New Roman" w:cs="Times New Roman"/>
          <w:sz w:val="28"/>
          <w:szCs w:val="28"/>
        </w:rPr>
        <w:t xml:space="preserve"> , </w:t>
      </w:r>
    </w:p>
    <w:p w:rsidR="00D11CB2" w:rsidRPr="00D11CB2" w:rsidRDefault="00D11CB2" w:rsidP="00D11CB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Открытый банк заданий для оценки естественнонаучной грамотности (VII-IX классы) </w:t>
      </w:r>
      <w:hyperlink r:id="rId6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https://fipi.ru/otkrytyy-bank-zadaniy-dlya-otsenki-yestestvennonauchnoy-gramotnosti</w:t>
        </w:r>
      </w:hyperlink>
    </w:p>
    <w:p w:rsidR="00D11CB2" w:rsidRPr="00D11CB2" w:rsidRDefault="00D11CB2" w:rsidP="00D11CB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ФИОКО - Открытые задания PISA </w:t>
      </w:r>
      <w:hyperlink r:id="rId7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</w:t>
        </w:r>
      </w:hyperlink>
      <w:hyperlink r:id="rId8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примеры-задач-</w:t>
        </w:r>
      </w:hyperlink>
      <w:hyperlink r:id="rId9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pisa</w:t>
        </w:r>
      </w:hyperlink>
      <w:r w:rsidRPr="00D11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CB2" w:rsidRPr="00D11CB2" w:rsidRDefault="00D11CB2" w:rsidP="00D11CB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0" w:history="1">
        <w:r w:rsidRPr="00D11CB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http://skiv.instrao.ru/bank-zadaniy/</w:t>
        </w:r>
      </w:hyperlink>
      <w:r w:rsidRPr="00D11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i/>
          <w:iCs/>
          <w:sz w:val="28"/>
          <w:szCs w:val="28"/>
        </w:rPr>
      </w:pPr>
      <w:r w:rsidRPr="00D11CB2">
        <w:rPr>
          <w:rFonts w:cs="Times New Roman"/>
          <w:i/>
          <w:iCs/>
          <w:sz w:val="28"/>
          <w:szCs w:val="28"/>
        </w:rPr>
        <w:t xml:space="preserve">*Список банка заданий может быть расширен по решению педагогического совета.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Формы оценки</w:t>
      </w:r>
      <w:r w:rsidRPr="00D11CB2">
        <w:rPr>
          <w:rFonts w:eastAsia="SchoolBookSanPin" w:cs="Times New Roman"/>
          <w:sz w:val="28"/>
          <w:szCs w:val="28"/>
        </w:rPr>
        <w:t>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8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для проверки читательской грамотности </w:t>
      </w:r>
      <w:r w:rsidRPr="00D11CB2">
        <w:rPr>
          <w:rFonts w:eastAsia="SchoolBookSanPin" w:cs="Times New Roman"/>
          <w:sz w:val="28"/>
          <w:szCs w:val="28"/>
        </w:rPr>
        <w:noBreakHyphen/>
        <w:t xml:space="preserve"> письменная работа </w:t>
      </w:r>
      <w:r w:rsidRPr="00D11CB2">
        <w:rPr>
          <w:rFonts w:eastAsia="SchoolBookSanPin" w:cs="Times New Roman"/>
          <w:sz w:val="28"/>
          <w:szCs w:val="28"/>
        </w:rPr>
        <w:br/>
        <w:t>на межпредметной основе;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8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для проверки цифровой грамотности </w:t>
      </w:r>
      <w:r w:rsidRPr="00D11CB2">
        <w:rPr>
          <w:rFonts w:eastAsia="SchoolBookSanPin" w:cs="Times New Roman"/>
          <w:sz w:val="28"/>
          <w:szCs w:val="28"/>
        </w:rPr>
        <w:noBreakHyphen/>
        <w:t xml:space="preserve"> практическая работа в </w:t>
      </w:r>
      <w:r w:rsidRPr="00D11CB2">
        <w:rPr>
          <w:rFonts w:eastAsia="SchoolBookSanPin" w:cs="Times New Roman"/>
          <w:sz w:val="28"/>
          <w:szCs w:val="28"/>
        </w:rPr>
        <w:lastRenderedPageBreak/>
        <w:t>сочетании с письменной (компьютеризованной) частью;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8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для проверки сформированности регулятивных, коммуникативных и познавательных универсальных учебных действий </w:t>
      </w:r>
      <w:r w:rsidRPr="00D11CB2">
        <w:rPr>
          <w:rFonts w:eastAsia="SchoolBookSanPin" w:cs="Times New Roman"/>
          <w:sz w:val="28"/>
          <w:szCs w:val="28"/>
        </w:rPr>
        <w:noBreakHyphen/>
        <w:t xml:space="preserve"> экспертная оценка процесса и результатов выполнения групповых и (или) индивидуальных учебных исследований и проектов.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Групповые и (или) индивидуальные учебные исследования и проекты</w:t>
      </w:r>
      <w:r w:rsidRPr="00D11CB2">
        <w:rPr>
          <w:rFonts w:eastAsia="SchoolBookSanPin" w:cs="Times New Roman"/>
          <w:sz w:val="28"/>
          <w:szCs w:val="28"/>
        </w:rPr>
        <w:t xml:space="preserve">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D11CB2">
        <w:rPr>
          <w:rFonts w:eastAsia="SchoolBookSanPin" w:cs="Times New Roman"/>
          <w:sz w:val="28"/>
          <w:szCs w:val="28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Выбор темы проекта осуществляется обучающимися.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D11CB2">
        <w:rPr>
          <w:rFonts w:cs="Times New Roman"/>
          <w:iCs/>
          <w:sz w:val="28"/>
          <w:szCs w:val="28"/>
        </w:rPr>
        <w:t>Требования к организации проектной деятельности, к содер</w:t>
      </w:r>
      <w:r w:rsidRPr="00D11CB2">
        <w:rPr>
          <w:rFonts w:cs="Times New Roman"/>
          <w:iCs/>
          <w:sz w:val="28"/>
          <w:szCs w:val="28"/>
        </w:rPr>
        <w:softHyphen/>
        <w:t xml:space="preserve">жанию и направленности проекта, а также критерии оценки проектной работы прописаны в локальном нормативном акте и являются </w:t>
      </w:r>
      <w:r w:rsidRPr="00D11CB2">
        <w:rPr>
          <w:rFonts w:cs="Times New Roman"/>
          <w:bCs/>
          <w:iCs/>
          <w:sz w:val="28"/>
          <w:szCs w:val="28"/>
        </w:rPr>
        <w:t>приложением к ООП.</w:t>
      </w:r>
      <w:r w:rsidRPr="00D11CB2">
        <w:rPr>
          <w:rFonts w:cs="Times New Roman"/>
          <w:iCs/>
          <w:sz w:val="28"/>
          <w:szCs w:val="28"/>
        </w:rPr>
        <w:t xml:space="preserve">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Результатом проекта является одна из следующих работ: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9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9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9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материальный объект, макет, иное конструкторское изделие;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9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lastRenderedPageBreak/>
        <w:t>отчетные материалы по социальному проекту.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i/>
          <w:iCs/>
          <w:sz w:val="28"/>
          <w:szCs w:val="28"/>
        </w:rPr>
      </w:pPr>
      <w:r w:rsidRPr="00D11CB2">
        <w:rPr>
          <w:rFonts w:eastAsia="SchoolBookSanPin" w:cs="Times New Roman"/>
          <w:i/>
          <w:iCs/>
          <w:sz w:val="28"/>
          <w:szCs w:val="28"/>
        </w:rPr>
        <w:t xml:space="preserve">Требования к организации проектной деятельности, к содержанию </w:t>
      </w:r>
      <w:r w:rsidRPr="00D11CB2">
        <w:rPr>
          <w:rFonts w:eastAsia="SchoolBookSanPin" w:cs="Times New Roman"/>
          <w:i/>
          <w:iCs/>
          <w:sz w:val="28"/>
          <w:szCs w:val="28"/>
        </w:rPr>
        <w:br/>
        <w:t xml:space="preserve">и направленности проекта прописаны в локальном акте образовательной организации.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Проект оценивается по следующим критериям</w:t>
      </w:r>
      <w:r w:rsidRPr="00D11CB2">
        <w:rPr>
          <w:rFonts w:eastAsia="SchoolBookSanPin" w:cs="Times New Roman"/>
          <w:sz w:val="28"/>
          <w:szCs w:val="28"/>
        </w:rPr>
        <w:t>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0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 w:rsidRPr="00D11CB2">
        <w:rPr>
          <w:rFonts w:eastAsia="SchoolBookSanPin" w:cs="Times New Roman"/>
          <w:sz w:val="28"/>
          <w:szCs w:val="28"/>
        </w:rPr>
        <w:br/>
        <w:t xml:space="preserve">ее решения, включая поиск и обработку информации, формулировку выводов </w:t>
      </w:r>
      <w:r w:rsidRPr="00D11CB2">
        <w:rPr>
          <w:rFonts w:eastAsia="SchoolBookSanPin" w:cs="Times New Roman"/>
          <w:sz w:val="28"/>
          <w:szCs w:val="28"/>
        </w:rPr>
        <w:br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0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0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D11CB2">
        <w:rPr>
          <w:rFonts w:eastAsia="SchoolBookSanPin" w:cs="Times New Roman"/>
          <w:sz w:val="28"/>
          <w:szCs w:val="28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0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сформированность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D11CB2" w:rsidRPr="00D11CB2" w:rsidRDefault="00D11CB2" w:rsidP="00D11CB2">
      <w:pPr>
        <w:spacing w:line="360" w:lineRule="auto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lastRenderedPageBreak/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2 балла – умение сформировано полностью,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1 балл – умение сформировано частично,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0 – умение не сформировано.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D11CB2" w:rsidRPr="00D11CB2" w:rsidRDefault="00D11CB2" w:rsidP="00D11CB2">
      <w:pPr>
        <w:spacing w:line="360" w:lineRule="auto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0"/>
        <w:jc w:val="center"/>
        <w:rPr>
          <w:rFonts w:eastAsia="SchoolBookSanPin" w:cs="Times New Roman"/>
          <w:b/>
          <w:bCs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Особенности оценки предметных результатов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Предметные результаты</w:t>
      </w:r>
      <w:r w:rsidRPr="00D11CB2">
        <w:rPr>
          <w:rFonts w:eastAsia="SchoolBookSanPin" w:cs="Times New Roman"/>
          <w:sz w:val="28"/>
          <w:szCs w:val="28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lastRenderedPageBreak/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Для оценки предметных результатов используются критерии: </w:t>
      </w:r>
      <w:r w:rsidRPr="00D11CB2">
        <w:rPr>
          <w:rFonts w:eastAsia="SchoolBookSanPin" w:cs="Times New Roman"/>
          <w:bCs/>
          <w:sz w:val="28"/>
          <w:szCs w:val="28"/>
        </w:rPr>
        <w:t xml:space="preserve">знание </w:t>
      </w:r>
      <w:r w:rsidRPr="00D11CB2">
        <w:rPr>
          <w:rFonts w:eastAsia="SchoolBookSanPin" w:cs="Times New Roman"/>
          <w:bCs/>
          <w:sz w:val="28"/>
          <w:szCs w:val="28"/>
        </w:rPr>
        <w:br/>
        <w:t>и понимание</w:t>
      </w:r>
      <w:r w:rsidRPr="00D11CB2">
        <w:rPr>
          <w:rFonts w:eastAsia="SchoolBookSanPin" w:cs="Times New Roman"/>
          <w:sz w:val="28"/>
          <w:szCs w:val="28"/>
        </w:rPr>
        <w:t xml:space="preserve">, </w:t>
      </w:r>
      <w:r w:rsidRPr="00D11CB2">
        <w:rPr>
          <w:rFonts w:eastAsia="SchoolBookSanPin" w:cs="Times New Roman"/>
          <w:bCs/>
          <w:sz w:val="28"/>
          <w:szCs w:val="28"/>
        </w:rPr>
        <w:t>применение</w:t>
      </w:r>
      <w:r w:rsidRPr="00D11CB2">
        <w:rPr>
          <w:rFonts w:eastAsia="SchoolBookSanPin" w:cs="Times New Roman"/>
          <w:sz w:val="28"/>
          <w:szCs w:val="28"/>
        </w:rPr>
        <w:t xml:space="preserve">, </w:t>
      </w:r>
      <w:r w:rsidRPr="00D11CB2">
        <w:rPr>
          <w:rFonts w:eastAsia="SchoolBookSanPin" w:cs="Times New Roman"/>
          <w:bCs/>
          <w:sz w:val="28"/>
          <w:szCs w:val="28"/>
        </w:rPr>
        <w:t>функциональность.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Обобщённый критерий «знание и понимание»</w:t>
      </w:r>
      <w:r w:rsidRPr="00D11CB2">
        <w:rPr>
          <w:rFonts w:eastAsia="SchoolBookSanPin" w:cs="Times New Roman"/>
          <w:sz w:val="28"/>
          <w:szCs w:val="28"/>
        </w:rPr>
        <w:t xml:space="preserve"> включает знание </w:t>
      </w:r>
      <w:r w:rsidRPr="00D11CB2">
        <w:rPr>
          <w:rFonts w:eastAsia="SchoolBookSanPin" w:cs="Times New Roman"/>
          <w:sz w:val="28"/>
          <w:szCs w:val="28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Обобщённый критерий «применение»</w:t>
      </w:r>
      <w:r w:rsidRPr="00D11CB2">
        <w:rPr>
          <w:rFonts w:eastAsia="SchoolBookSanPin" w:cs="Times New Roman"/>
          <w:sz w:val="28"/>
          <w:szCs w:val="28"/>
        </w:rPr>
        <w:t xml:space="preserve"> включает: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1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1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D11CB2">
        <w:rPr>
          <w:rFonts w:eastAsia="SchoolBookSanPin" w:cs="Times New Roman"/>
          <w:sz w:val="28"/>
          <w:szCs w:val="28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Обобщённый критерий «функциональность»</w:t>
      </w:r>
      <w:r w:rsidRPr="00D11CB2">
        <w:rPr>
          <w:rFonts w:eastAsia="SchoolBookSanPin" w:cs="Times New Roman"/>
          <w:sz w:val="28"/>
          <w:szCs w:val="28"/>
        </w:rPr>
        <w:t xml:space="preserve"> включает осознанное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lastRenderedPageBreak/>
        <w:t>Оценка функциональной грамотности</w:t>
      </w:r>
      <w:r w:rsidRPr="00D11CB2">
        <w:rPr>
          <w:rFonts w:eastAsia="SchoolBookSanPin" w:cs="Times New Roman"/>
          <w:sz w:val="28"/>
          <w:szCs w:val="28"/>
        </w:rPr>
        <w:t xml:space="preserve">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iCs/>
          <w:sz w:val="28"/>
          <w:szCs w:val="28"/>
        </w:rPr>
      </w:pPr>
      <w:r w:rsidRPr="00D11CB2">
        <w:rPr>
          <w:rFonts w:eastAsia="SchoolBookSanPin" w:cs="Times New Roman"/>
          <w:iCs/>
          <w:sz w:val="28"/>
          <w:szCs w:val="28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bCs/>
          <w:iCs/>
          <w:sz w:val="28"/>
          <w:szCs w:val="28"/>
        </w:rPr>
      </w:pPr>
      <w:r w:rsidRPr="00D11CB2">
        <w:rPr>
          <w:rFonts w:eastAsia="SchoolBookSanPin" w:cs="Times New Roman"/>
          <w:bCs/>
          <w:iCs/>
          <w:sz w:val="28"/>
          <w:szCs w:val="28"/>
        </w:rPr>
        <w:t>Особенности оценки по отдельному учебному предмету фиксируются в приложении к ООП ООО.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2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список итоговых планируемых результатов с указанием этапов </w:t>
      </w:r>
      <w:r w:rsidRPr="00D11CB2">
        <w:rPr>
          <w:rFonts w:eastAsia="SchoolBookSanPin" w:cs="Times New Roman"/>
          <w:sz w:val="28"/>
          <w:szCs w:val="28"/>
        </w:rPr>
        <w:br/>
        <w:t>их формирования и способов оценки (например, текущая (тематическая), устно (письменно), практика);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2"/>
        </w:numPr>
        <w:tabs>
          <w:tab w:val="left" w:pos="851"/>
        </w:tabs>
        <w:spacing w:line="360" w:lineRule="auto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требования к выставлению отметок за промежуточную аттестацию (при необходимости </w:t>
      </w:r>
      <w:r w:rsidRPr="00D11CB2">
        <w:rPr>
          <w:rFonts w:eastAsia="SchoolBookSanPin" w:cs="Times New Roman"/>
          <w:sz w:val="28"/>
          <w:szCs w:val="28"/>
        </w:rPr>
        <w:noBreakHyphen/>
        <w:t xml:space="preserve"> с учётом степени значимости отметок за отдельные оценочные процедуры);</w:t>
      </w:r>
    </w:p>
    <w:p w:rsidR="00D11CB2" w:rsidRPr="00D11CB2" w:rsidRDefault="00D11CB2" w:rsidP="00D11CB2">
      <w:pPr>
        <w:pStyle w:val="a5"/>
        <w:widowControl w:val="0"/>
        <w:numPr>
          <w:ilvl w:val="0"/>
          <w:numId w:val="12"/>
        </w:numPr>
        <w:tabs>
          <w:tab w:val="left" w:pos="851"/>
        </w:tabs>
        <w:spacing w:line="360" w:lineRule="auto"/>
        <w:rPr>
          <w:rFonts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график контрольных мероприятий.</w:t>
      </w:r>
      <w:r w:rsidRPr="00D11CB2">
        <w:rPr>
          <w:rFonts w:cs="Times New Roman"/>
          <w:sz w:val="28"/>
          <w:szCs w:val="28"/>
        </w:rPr>
        <w:t xml:space="preserve"> </w:t>
      </w:r>
    </w:p>
    <w:p w:rsidR="00D11CB2" w:rsidRPr="00D11CB2" w:rsidRDefault="00D11CB2" w:rsidP="00D11CB2">
      <w:pPr>
        <w:tabs>
          <w:tab w:val="left" w:pos="851"/>
        </w:tabs>
        <w:spacing w:line="360" w:lineRule="auto"/>
        <w:rPr>
          <w:rFonts w:cs="Times New Roman"/>
          <w:sz w:val="28"/>
          <w:szCs w:val="28"/>
        </w:rPr>
      </w:pPr>
    </w:p>
    <w:p w:rsidR="00D11CB2" w:rsidRPr="00D11CB2" w:rsidRDefault="00D11CB2" w:rsidP="00D11CB2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CB2">
        <w:rPr>
          <w:rFonts w:ascii="Times New Roman" w:hAnsi="Times New Roman" w:cs="Times New Roman"/>
          <w:b/>
          <w:bCs/>
          <w:sz w:val="28"/>
          <w:szCs w:val="28"/>
        </w:rPr>
        <w:t>Процедуры оценки предметных результатов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D11CB2">
        <w:rPr>
          <w:rFonts w:ascii="Times New Roman" w:hAnsi="Times New Roman" w:cs="Times New Roman"/>
          <w:sz w:val="28"/>
          <w:szCs w:val="28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D11CB2">
        <w:rPr>
          <w:rFonts w:ascii="Times New Roman" w:hAnsi="Times New Roman" w:cs="Times New Roman"/>
          <w:sz w:val="28"/>
          <w:szCs w:val="28"/>
        </w:rPr>
        <w:softHyphen/>
        <w:t xml:space="preserve">теля.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lastRenderedPageBreak/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D11CB2" w:rsidRPr="00D11CB2" w:rsidRDefault="00D11CB2" w:rsidP="00D11CB2">
      <w:pPr>
        <w:spacing w:line="360" w:lineRule="auto"/>
        <w:jc w:val="center"/>
        <w:rPr>
          <w:rFonts w:cs="Times New Roman"/>
          <w:i/>
          <w:iCs/>
          <w:sz w:val="28"/>
          <w:szCs w:val="28"/>
        </w:rPr>
      </w:pPr>
      <w:r w:rsidRPr="00D11CB2">
        <w:rPr>
          <w:rFonts w:cs="Times New Roman"/>
          <w:i/>
          <w:iCs/>
          <w:sz w:val="28"/>
          <w:szCs w:val="28"/>
        </w:rPr>
        <w:t>Примерный перечень оценочных процедур</w:t>
      </w:r>
    </w:p>
    <w:p w:rsidR="00D11CB2" w:rsidRPr="00D11CB2" w:rsidRDefault="00D11CB2" w:rsidP="00D11CB2">
      <w:pPr>
        <w:spacing w:line="360" w:lineRule="auto"/>
        <w:jc w:val="left"/>
        <w:rPr>
          <w:rFonts w:cs="Times New Roman"/>
          <w:i/>
          <w:iCs/>
          <w:sz w:val="28"/>
          <w:szCs w:val="28"/>
        </w:rPr>
      </w:pPr>
      <w:r w:rsidRPr="00D11CB2">
        <w:rPr>
          <w:rFonts w:cs="Times New Roman"/>
          <w:i/>
          <w:iCs/>
          <w:sz w:val="28"/>
          <w:szCs w:val="28"/>
        </w:rPr>
        <w:t xml:space="preserve">На основе данного перечня ежегодно осуществляется актуализация.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37"/>
        <w:gridCol w:w="1326"/>
        <w:gridCol w:w="1017"/>
        <w:gridCol w:w="1093"/>
        <w:gridCol w:w="1093"/>
        <w:gridCol w:w="1093"/>
        <w:gridCol w:w="1093"/>
        <w:gridCol w:w="1093"/>
      </w:tblGrid>
      <w:tr w:rsidR="00D11CB2" w:rsidRPr="00D11CB2" w:rsidTr="00BD7809">
        <w:tc>
          <w:tcPr>
            <w:tcW w:w="823" w:type="pct"/>
            <w:vMerge w:val="restar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11" w:type="pct"/>
            <w:vMerge w:val="restar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Ответственный за проведение</w:t>
            </w:r>
          </w:p>
        </w:tc>
        <w:tc>
          <w:tcPr>
            <w:tcW w:w="545" w:type="pct"/>
            <w:vMerge w:val="restar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Включение в единый график оценочных процедур</w:t>
            </w:r>
          </w:p>
        </w:tc>
        <w:tc>
          <w:tcPr>
            <w:tcW w:w="58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58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58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58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584" w:type="pct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D11CB2" w:rsidRPr="00D11CB2" w:rsidTr="00BD7809">
        <w:tc>
          <w:tcPr>
            <w:tcW w:w="823" w:type="pct"/>
            <w:vMerge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  <w:vMerge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" w:type="pct"/>
            <w:vMerge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21" w:type="pct"/>
            <w:gridSpan w:val="5"/>
            <w:vAlign w:val="center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Примерные формы и сроки проведения</w:t>
            </w:r>
          </w:p>
        </w:tc>
      </w:tr>
      <w:tr w:rsidR="00D11CB2" w:rsidRPr="00D11CB2" w:rsidTr="00BD7809">
        <w:tc>
          <w:tcPr>
            <w:tcW w:w="823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Стартовая педагогическая </w:t>
            </w:r>
            <w:r w:rsidRPr="00D11CB2">
              <w:rPr>
                <w:rFonts w:cs="Times New Roman"/>
                <w:sz w:val="28"/>
                <w:szCs w:val="28"/>
              </w:rPr>
              <w:lastRenderedPageBreak/>
              <w:t>диагностика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i/>
                <w:iCs/>
                <w:sz w:val="28"/>
                <w:szCs w:val="28"/>
              </w:rPr>
            </w:pPr>
            <w:r w:rsidRPr="00D11CB2">
              <w:rPr>
                <w:rFonts w:cs="Times New Roman"/>
                <w:i/>
                <w:iCs/>
                <w:sz w:val="28"/>
                <w:szCs w:val="28"/>
              </w:rPr>
              <w:t>(работы по основным предметам)</w:t>
            </w:r>
          </w:p>
        </w:tc>
        <w:tc>
          <w:tcPr>
            <w:tcW w:w="711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lastRenderedPageBreak/>
              <w:t>Адм.</w:t>
            </w:r>
          </w:p>
        </w:tc>
        <w:tc>
          <w:tcPr>
            <w:tcW w:w="545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Сентябрь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lastRenderedPageBreak/>
              <w:t>Русский язык, математика, предметы по решению педсовета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11CB2" w:rsidRPr="00D11CB2" w:rsidTr="00BD7809">
        <w:tc>
          <w:tcPr>
            <w:tcW w:w="823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711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545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+*</w:t>
            </w:r>
          </w:p>
          <w:p w:rsidR="00D11CB2" w:rsidRPr="00D11CB2" w:rsidRDefault="00D11CB2" w:rsidP="00D11CB2">
            <w:pPr>
              <w:spacing w:line="360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Сентябрь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Сентябрь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Сентябрь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Сентябрь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D11CB2" w:rsidRPr="00D11CB2" w:rsidTr="00BD7809">
        <w:tc>
          <w:tcPr>
            <w:tcW w:w="823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711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545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Ежедневно по всем предметам</w:t>
            </w:r>
          </w:p>
        </w:tc>
      </w:tr>
      <w:tr w:rsidR="00D11CB2" w:rsidRPr="00D11CB2" w:rsidTr="00BD7809">
        <w:tc>
          <w:tcPr>
            <w:tcW w:w="823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Тематический контроль</w:t>
            </w:r>
          </w:p>
        </w:tc>
        <w:tc>
          <w:tcPr>
            <w:tcW w:w="711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545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-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+*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В соответствии с КТП и РП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В соответствии с КТП и РП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В соответствии с КТП и РП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В соответствии с КТП и РП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В соответствии с КТП и РП</w:t>
            </w:r>
          </w:p>
        </w:tc>
      </w:tr>
      <w:tr w:rsidR="00D11CB2" w:rsidRPr="00D11CB2" w:rsidTr="00BD7809">
        <w:tc>
          <w:tcPr>
            <w:tcW w:w="823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lastRenderedPageBreak/>
              <w:t xml:space="preserve">ВШК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Оценка предметных результатов.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i/>
                <w:iCs/>
                <w:sz w:val="28"/>
                <w:szCs w:val="28"/>
              </w:rPr>
            </w:pPr>
            <w:r w:rsidRPr="00D11CB2">
              <w:rPr>
                <w:rFonts w:cs="Times New Roman"/>
                <w:i/>
                <w:iCs/>
                <w:sz w:val="28"/>
                <w:szCs w:val="28"/>
              </w:rPr>
              <w:t>Административная к.р.</w:t>
            </w:r>
          </w:p>
        </w:tc>
        <w:tc>
          <w:tcPr>
            <w:tcW w:w="711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Адм. </w:t>
            </w:r>
          </w:p>
        </w:tc>
        <w:tc>
          <w:tcPr>
            <w:tcW w:w="545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>Декабрь, март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предметы по решению педсовета 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Декабрь, март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предметы по решению педсовета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Декабрь, март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предметы по решению педсовета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Декабрь, март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предметы по решению педсовета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4" w:type="pct"/>
          </w:tcPr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Декабрь, март 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sz w:val="28"/>
                <w:szCs w:val="28"/>
              </w:rPr>
              <w:t>предметы по решению педсовета</w:t>
            </w:r>
          </w:p>
          <w:p w:rsidR="00D11CB2" w:rsidRPr="00D11CB2" w:rsidRDefault="00D11CB2" w:rsidP="00D11CB2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CB2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11CB2" w:rsidRPr="00D11CB2" w:rsidRDefault="00D11CB2" w:rsidP="00D11CB2">
      <w:pPr>
        <w:tabs>
          <w:tab w:val="left" w:pos="851"/>
        </w:tabs>
        <w:spacing w:line="360" w:lineRule="auto"/>
        <w:ind w:firstLine="0"/>
        <w:rPr>
          <w:rFonts w:cs="Times New Roman"/>
          <w:sz w:val="28"/>
          <w:szCs w:val="28"/>
        </w:rPr>
      </w:pPr>
    </w:p>
    <w:p w:rsidR="00D11CB2" w:rsidRPr="00D11CB2" w:rsidRDefault="00D11CB2" w:rsidP="00D11CB2">
      <w:pPr>
        <w:tabs>
          <w:tab w:val="left" w:pos="851"/>
        </w:tabs>
        <w:spacing w:line="360" w:lineRule="auto"/>
        <w:rPr>
          <w:rFonts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D11CB2">
        <w:rPr>
          <w:rFonts w:cs="Times New Roman"/>
          <w:b/>
          <w:bCs/>
          <w:sz w:val="28"/>
          <w:szCs w:val="28"/>
        </w:rPr>
        <w:t>Стартовая диагностика в 5 классах (стартовые (диагностические) работы)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Стартовая диагностика</w:t>
      </w:r>
      <w:r w:rsidRPr="00D11CB2">
        <w:rPr>
          <w:rFonts w:eastAsia="SchoolBookSanPin" w:cs="Times New Roman"/>
          <w:bCs/>
          <w:sz w:val="28"/>
          <w:szCs w:val="28"/>
        </w:rPr>
        <w:t xml:space="preserve"> </w:t>
      </w:r>
      <w:r w:rsidRPr="00D11CB2">
        <w:rPr>
          <w:rFonts w:eastAsia="SchoolBookSanPi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Cs/>
          <w:sz w:val="28"/>
          <w:szCs w:val="28"/>
        </w:rPr>
        <w:t>Стартовая диагностика проводится</w:t>
      </w:r>
      <w:r w:rsidRPr="00D11CB2">
        <w:rPr>
          <w:rFonts w:eastAsia="SchoolBookSanPin" w:cs="Times New Roman"/>
          <w:sz w:val="28"/>
          <w:szCs w:val="28"/>
        </w:rPr>
        <w:t xml:space="preserve"> в начале 5 класса и выступает </w:t>
      </w:r>
      <w:r w:rsidRPr="00D11CB2">
        <w:rPr>
          <w:rFonts w:eastAsia="SchoolBookSanPin" w:cs="Times New Roman"/>
          <w:sz w:val="28"/>
          <w:szCs w:val="28"/>
        </w:rPr>
        <w:br/>
        <w:t xml:space="preserve">как основа (точка отсчёта) для оценки динамики образовательных достижений обучающихся.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Стартовая диагностика проводится педагогическими работниками </w:t>
      </w:r>
      <w:r w:rsidRPr="00D11CB2">
        <w:rPr>
          <w:rFonts w:eastAsia="SchoolBookSanPin" w:cs="Times New Roman"/>
          <w:sz w:val="28"/>
          <w:szCs w:val="28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b/>
          <w:bCs/>
          <w:sz w:val="28"/>
          <w:szCs w:val="28"/>
        </w:rPr>
      </w:pPr>
      <w:r w:rsidRPr="00D11CB2">
        <w:rPr>
          <w:rFonts w:cs="Times New Roman"/>
          <w:b/>
          <w:bCs/>
          <w:sz w:val="28"/>
          <w:szCs w:val="28"/>
        </w:rPr>
        <w:t>Стартовая диагностика (стартовые (диагностические) работы)по отдельным предметам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11CB2" w:rsidRPr="00D11CB2" w:rsidRDefault="00D11CB2" w:rsidP="00D11CB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D11CB2">
        <w:rPr>
          <w:rFonts w:cs="Times New Roman"/>
          <w:sz w:val="28"/>
          <w:szCs w:val="28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D11CB2">
        <w:rPr>
          <w:rFonts w:cs="Times New Roman"/>
          <w:sz w:val="28"/>
          <w:szCs w:val="28"/>
        </w:rPr>
        <w:t xml:space="preserve"> </w:t>
      </w:r>
    </w:p>
    <w:p w:rsidR="00D11CB2" w:rsidRPr="00D11CB2" w:rsidRDefault="00D11CB2" w:rsidP="00D11CB2">
      <w:pPr>
        <w:spacing w:line="360" w:lineRule="auto"/>
        <w:ind w:firstLine="709"/>
        <w:jc w:val="center"/>
        <w:rPr>
          <w:rFonts w:eastAsia="SchoolBookSanPin" w:cs="Times New Roman"/>
          <w:b/>
          <w:bCs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Текущая оценка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sz w:val="28"/>
          <w:szCs w:val="28"/>
        </w:rPr>
        <w:t>Текущая оценка</w:t>
      </w:r>
      <w:r w:rsidRPr="00D11CB2">
        <w:rPr>
          <w:rFonts w:eastAsia="SchoolBookSanPin" w:cs="Times New Roman"/>
          <w:bCs/>
          <w:sz w:val="28"/>
          <w:szCs w:val="28"/>
        </w:rPr>
        <w:t xml:space="preserve"> </w:t>
      </w:r>
      <w:r w:rsidRPr="00D11CB2">
        <w:rPr>
          <w:rFonts w:eastAsia="SchoolBookSanPi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Текущая оценка может быть </w:t>
      </w:r>
      <w:r w:rsidRPr="00D11CB2">
        <w:rPr>
          <w:rFonts w:eastAsia="SchoolBookSanPin" w:cs="Times New Roman"/>
          <w:bCs/>
          <w:sz w:val="28"/>
          <w:szCs w:val="28"/>
        </w:rPr>
        <w:t>формирующей (</w:t>
      </w:r>
      <w:r w:rsidRPr="00D11CB2">
        <w:rPr>
          <w:rFonts w:eastAsia="SchoolBookSanPin" w:cs="Times New Roman"/>
          <w:sz w:val="28"/>
          <w:szCs w:val="28"/>
        </w:rPr>
        <w:t xml:space="preserve">поддерживающей </w:t>
      </w:r>
      <w:r w:rsidRPr="00D11CB2">
        <w:rPr>
          <w:rFonts w:eastAsia="SchoolBookSanPin" w:cs="Times New Roman"/>
          <w:sz w:val="28"/>
          <w:szCs w:val="28"/>
        </w:rPr>
        <w:br/>
        <w:t xml:space="preserve">и направляющей усилия обучающегося, включающей его в самостоятельную оценочную деятельность), и </w:t>
      </w:r>
      <w:r w:rsidRPr="00D11CB2">
        <w:rPr>
          <w:rFonts w:eastAsia="SchoolBookSanPin" w:cs="Times New Roman"/>
          <w:bCs/>
          <w:sz w:val="28"/>
          <w:szCs w:val="28"/>
        </w:rPr>
        <w:t>диагностической</w:t>
      </w:r>
      <w:r w:rsidRPr="00D11CB2">
        <w:rPr>
          <w:rFonts w:eastAsia="SchoolBookSanPin" w:cs="Times New Roman"/>
          <w:sz w:val="28"/>
          <w:szCs w:val="28"/>
        </w:rPr>
        <w:t xml:space="preserve">, способствующей выявлению </w:t>
      </w:r>
      <w:r w:rsidRPr="00D11CB2">
        <w:rPr>
          <w:rFonts w:eastAsia="SchoolBookSanPin" w:cs="Times New Roman"/>
          <w:sz w:val="28"/>
          <w:szCs w:val="28"/>
        </w:rPr>
        <w:br/>
        <w:t>и осознанию педагогическим работником и обучающимся существующих проблем в обучении.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709"/>
        <w:jc w:val="center"/>
        <w:rPr>
          <w:rFonts w:eastAsia="SchoolBookSanPin" w:cs="Times New Roman"/>
          <w:b/>
          <w:bCs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Тематическая оценка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b/>
          <w:bCs/>
          <w:sz w:val="28"/>
          <w:szCs w:val="28"/>
        </w:rPr>
        <w:t>Тематическая оценка</w:t>
      </w:r>
      <w:r w:rsidRPr="00D11CB2">
        <w:rPr>
          <w:rFonts w:eastAsia="SchoolBookSanPin" w:cs="Times New Roman"/>
          <w:sz w:val="28"/>
          <w:szCs w:val="28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Ре</w:t>
      </w:r>
      <w:r w:rsidRPr="00D11CB2">
        <w:rPr>
          <w:rFonts w:ascii="Times New Roman" w:hAnsi="Times New Roman" w:cs="Times New Roman"/>
          <w:sz w:val="28"/>
          <w:szCs w:val="28"/>
        </w:rPr>
        <w:softHyphen/>
        <w:t>зультаты тематической оценки являются основанием для кор</w:t>
      </w:r>
      <w:r w:rsidRPr="00D11CB2">
        <w:rPr>
          <w:rFonts w:ascii="Times New Roman" w:hAnsi="Times New Roman" w:cs="Times New Roman"/>
          <w:sz w:val="28"/>
          <w:szCs w:val="28"/>
        </w:rPr>
        <w:softHyphen/>
        <w:t>рекции учебного процесса и его индивидуализации.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CB2">
        <w:rPr>
          <w:rFonts w:ascii="Times New Roman" w:hAnsi="Times New Roman" w:cs="Times New Roman"/>
          <w:b/>
          <w:bCs/>
          <w:sz w:val="28"/>
          <w:szCs w:val="28"/>
        </w:rPr>
        <w:t>Особенности оценки функциональной грамотности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CB2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ОО.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 Промежуточная аттестация обязательна для всех учащихся основой школы. В 5 – 9-х классах промежуточная аттестация осуществляется в соответствии с «Положением о  проведении текущего контроля успеваемости и промежуточной аттестации обучающихся МБОУ «Лицей №23» В случае несогласия учащегося, его родителей с отметкой промежуточной аттестации за учебный год учащемуся предоставляется возможность сдать экзамен по соответствующему предмету комиссии, образованной приказом директора школы, в присутствии родителей. 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 xml:space="preserve">Промежуточная аттестация результатов освоения программ курсов внеурочной деятельности может осуществляться в форме защиты индивидуального или коллективного проекта, защиты творческой работы, написании реферата, исследовательской работы, организации выставок, презентаций, тестирования, анкетирования, подготовки  концерта или праздника, обмена опытом, публикаций, сдачи нормативов, подтверждения участия учащегося  в соревнованиях различного  уровня  и другие в соответствии с тематическим планированием рабочих программ курсов внеурочной деятельности. </w:t>
      </w:r>
    </w:p>
    <w:p w:rsidR="00D11CB2" w:rsidRPr="00D11CB2" w:rsidRDefault="00D11CB2" w:rsidP="00D11CB2">
      <w:pPr>
        <w:spacing w:line="360" w:lineRule="auto"/>
        <w:ind w:firstLine="709"/>
        <w:rPr>
          <w:rFonts w:cs="Times New Roman"/>
          <w:sz w:val="28"/>
          <w:szCs w:val="28"/>
        </w:rPr>
      </w:pPr>
      <w:r w:rsidRPr="00D11CB2">
        <w:rPr>
          <w:rFonts w:cs="Times New Roman"/>
          <w:sz w:val="28"/>
          <w:szCs w:val="28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Порядок проведения промежуточной аттестации регламентируется Федеральным законом «Об образовании в Российской Федерации» (ст.58) и «Положением  о проведении текущего контроля успеваемости и промежуточной аттестации обучающихся МБОУ «Лицей №23».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1CB2" w:rsidRPr="00D11CB2" w:rsidRDefault="00D11CB2" w:rsidP="00D11CB2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CB2"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D11CB2" w:rsidRPr="00D11CB2" w:rsidRDefault="00D11CB2" w:rsidP="00D11CB2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CB2">
        <w:rPr>
          <w:rFonts w:ascii="Times New Roman" w:hAnsi="Times New Roman" w:cs="Times New Roman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</w:p>
    <w:p w:rsidR="00D11CB2" w:rsidRPr="00D11CB2" w:rsidRDefault="00D11CB2" w:rsidP="00D11CB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D11CB2">
        <w:rPr>
          <w:rFonts w:eastAsia="SchoolBookSanPin" w:cs="Times New Roman"/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bookmarkEnd w:id="1"/>
    <w:p w:rsidR="00301A77" w:rsidRPr="00D11CB2" w:rsidRDefault="00301A77" w:rsidP="00D11CB2">
      <w:pPr>
        <w:spacing w:line="360" w:lineRule="auto"/>
        <w:rPr>
          <w:rFonts w:cs="Times New Roman"/>
          <w:sz w:val="28"/>
          <w:szCs w:val="28"/>
        </w:rPr>
      </w:pPr>
    </w:p>
    <w:sectPr w:rsidR="00301A77" w:rsidRPr="00D11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14DAA"/>
    <w:multiLevelType w:val="hybridMultilevel"/>
    <w:tmpl w:val="53240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04049D"/>
    <w:multiLevelType w:val="hybridMultilevel"/>
    <w:tmpl w:val="3A8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115A97"/>
    <w:multiLevelType w:val="hybridMultilevel"/>
    <w:tmpl w:val="16C03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594113"/>
    <w:multiLevelType w:val="hybridMultilevel"/>
    <w:tmpl w:val="77B6D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52369"/>
    <w:multiLevelType w:val="hybridMultilevel"/>
    <w:tmpl w:val="69487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7" w15:restartNumberingAfterBreak="0">
    <w:nsid w:val="5CBA25D2"/>
    <w:multiLevelType w:val="hybridMultilevel"/>
    <w:tmpl w:val="238C2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D7E76B3"/>
    <w:multiLevelType w:val="hybridMultilevel"/>
    <w:tmpl w:val="1CBEF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E2C6607"/>
    <w:multiLevelType w:val="hybridMultilevel"/>
    <w:tmpl w:val="BBBA6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0A7A1F"/>
    <w:multiLevelType w:val="hybridMultilevel"/>
    <w:tmpl w:val="B7941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3C3F85"/>
    <w:multiLevelType w:val="hybridMultilevel"/>
    <w:tmpl w:val="344CD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B2"/>
    <w:rsid w:val="00286C65"/>
    <w:rsid w:val="00301A77"/>
    <w:rsid w:val="00867560"/>
    <w:rsid w:val="00C94A1A"/>
    <w:rsid w:val="00D1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6B95A-147A-41C0-A110-6EDBED9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1CB2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1C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1C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D11C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1CB2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D11CB2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D11CB2"/>
    <w:rPr>
      <w:rFonts w:ascii="Times New Roman" w:eastAsiaTheme="minorEastAsia" w:hAnsi="Times New Roman"/>
      <w:sz w:val="20"/>
      <w:lang w:eastAsia="ru-RU"/>
    </w:rPr>
  </w:style>
  <w:style w:type="paragraph" w:styleId="a7">
    <w:name w:val="No Spacing"/>
    <w:aliases w:val="основа"/>
    <w:link w:val="a8"/>
    <w:uiPriority w:val="1"/>
    <w:qFormat/>
    <w:rsid w:val="00D11CB2"/>
    <w:pPr>
      <w:spacing w:after="0" w:line="240" w:lineRule="auto"/>
    </w:pPr>
  </w:style>
  <w:style w:type="character" w:customStyle="1" w:styleId="a8">
    <w:name w:val="Без интервала Знак"/>
    <w:aliases w:val="основа Знак"/>
    <w:link w:val="a7"/>
    <w:uiPriority w:val="1"/>
    <w:locked/>
    <w:rsid w:val="00D1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&#1087;&#1088;&#1080;&#1084;&#1077;&#1088;&#1099;-&#1079;&#1072;&#1076;&#1072;&#1095;-pi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4490</Words>
  <Characters>25596</Characters>
  <Application>Microsoft Office Word</Application>
  <DocSecurity>0</DocSecurity>
  <Lines>213</Lines>
  <Paragraphs>60</Paragraphs>
  <ScaleCrop>false</ScaleCrop>
  <Company/>
  <LinksUpToDate>false</LinksUpToDate>
  <CharactersWithSpaces>30026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2023-10-26T17:05:00Z</dcterms:created>
  <dcterms:modified xsi:type="dcterms:W3CDTF">2023-10-26T17:06:00Z</dcterms:modified>
</cp:coreProperties>
</file>